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4A" w:rsidRDefault="00D65211">
      <w:pPr>
        <w:adjustRightInd w:val="0"/>
        <w:snapToGrid w:val="0"/>
        <w:jc w:val="center"/>
        <w:rPr>
          <w:rFonts w:ascii="方正小标宋简体" w:eastAsia="方正小标宋简体" w:hAnsi="仿宋"/>
          <w:b/>
          <w:sz w:val="32"/>
          <w:szCs w:val="32"/>
        </w:rPr>
      </w:pPr>
      <w:r>
        <w:rPr>
          <w:rFonts w:ascii="方正小标宋简体" w:eastAsia="方正小标宋简体" w:hAnsi="仿宋" w:hint="eastAsia"/>
          <w:b/>
          <w:sz w:val="32"/>
          <w:szCs w:val="32"/>
        </w:rPr>
        <w:t>南京理工大学省部级重点实验室创新基金</w:t>
      </w:r>
    </w:p>
    <w:p w:rsidR="000A054A" w:rsidRDefault="00D65211">
      <w:pPr>
        <w:adjustRightInd w:val="0"/>
        <w:snapToGrid w:val="0"/>
        <w:spacing w:line="360" w:lineRule="auto"/>
        <w:jc w:val="center"/>
        <w:rPr>
          <w:rFonts w:ascii="方正小标宋简体" w:eastAsia="方正小标宋简体" w:hAnsi="仿宋"/>
          <w:b/>
          <w:sz w:val="32"/>
          <w:szCs w:val="32"/>
        </w:rPr>
      </w:pPr>
      <w:r>
        <w:rPr>
          <w:rFonts w:ascii="方正小标宋简体" w:eastAsia="方正小标宋简体" w:hAnsi="仿宋" w:hint="eastAsia"/>
          <w:b/>
          <w:sz w:val="32"/>
          <w:szCs w:val="32"/>
        </w:rPr>
        <w:t>（开放课题）管理条例（草案）</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根据国家各省部级重点实验室管理办法，并结合我校实际情况，现制定《南京理工大学省部级重点实验室创新基金（开放课题）管理条例》，条列中的“南京理工大学省部级重点实验室创新基金（开放课题）”在下文中简称“开放课题”。</w:t>
      </w:r>
    </w:p>
    <w:p w:rsidR="000A054A" w:rsidRDefault="00D65211" w:rsidP="00B83B0F">
      <w:pPr>
        <w:adjustRightInd w:val="0"/>
        <w:snapToGrid w:val="0"/>
        <w:spacing w:beforeLines="50" w:afterLines="50" w:line="360" w:lineRule="auto"/>
        <w:jc w:val="center"/>
        <w:rPr>
          <w:rFonts w:ascii="仿宋" w:eastAsia="仿宋" w:hAnsi="仿宋"/>
          <w:b/>
          <w:sz w:val="24"/>
          <w:szCs w:val="24"/>
        </w:rPr>
      </w:pPr>
      <w:r>
        <w:rPr>
          <w:rFonts w:ascii="仿宋" w:eastAsia="仿宋" w:hAnsi="仿宋" w:hint="eastAsia"/>
          <w:b/>
          <w:sz w:val="24"/>
          <w:szCs w:val="24"/>
        </w:rPr>
        <w:t>第一章 总  则</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第一条  南京理工大学各省部级重点实验室（以下简称“实验室”）对国内外开放，鼓励新思想、新方法及交叉学科的发展，提倡创新、求实、开放、交流的学术风气。</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第二条  实验室开放课题面向国内从事基础研究和应用基础研究的科研单位，凡具备申请条件的研究人员均可提出申请。</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第三条  实验室定期发布课题申请指南（通知），按照“公平竞争、择优支持”的原则进行组织、管理。</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第四条  开放课题主要资助对实验室技术领域、学科发展具有重要学术意义或具有良好应用价值的研究课题，优先资助学术思想新颖、立论依据充分、研究目标明确、研究内容具体、研究方法与技术路线合理、预期成果丰富的课题研究。</w:t>
      </w:r>
    </w:p>
    <w:p w:rsidR="000A054A" w:rsidRDefault="00D65211" w:rsidP="00B83B0F">
      <w:pPr>
        <w:adjustRightInd w:val="0"/>
        <w:snapToGrid w:val="0"/>
        <w:spacing w:beforeLines="50" w:afterLines="50" w:line="360" w:lineRule="auto"/>
        <w:jc w:val="center"/>
        <w:rPr>
          <w:rFonts w:ascii="仿宋" w:eastAsia="仿宋" w:hAnsi="仿宋"/>
          <w:b/>
          <w:sz w:val="24"/>
          <w:szCs w:val="24"/>
        </w:rPr>
      </w:pPr>
      <w:r>
        <w:rPr>
          <w:rFonts w:ascii="仿宋" w:eastAsia="仿宋" w:hAnsi="仿宋" w:hint="eastAsia"/>
          <w:b/>
          <w:sz w:val="24"/>
          <w:szCs w:val="24"/>
        </w:rPr>
        <w:t>第二章 申请与审批</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第五条  开放课题申请者须具备以下条件：</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（一）具有中级以上专业技术职称或已获博士学位；</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（二）具有足够的时间和精力从事所申请的课题研究；</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第六条  申请课题的研究内涵符合开放课题指南。</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第七条  申请者申请课题应征得所在单位或部门同意，申请过程手续完备、资料齐全。</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第八条  申请者作为负责人同期只能申请或在研1项开放课题。</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第九条  实</w:t>
      </w:r>
      <w:r>
        <w:rPr>
          <w:rFonts w:ascii="仿宋" w:eastAsia="仿宋" w:hAnsi="仿宋" w:hint="eastAsia"/>
          <w:color w:val="000000"/>
          <w:sz w:val="24"/>
          <w:szCs w:val="24"/>
        </w:rPr>
        <w:t>验室鼓励校外</w:t>
      </w:r>
      <w:r>
        <w:rPr>
          <w:rFonts w:ascii="仿宋" w:eastAsia="仿宋" w:hAnsi="仿宋" w:hint="eastAsia"/>
          <w:sz w:val="24"/>
          <w:szCs w:val="24"/>
        </w:rPr>
        <w:t>人员申请开放课题，</w:t>
      </w:r>
      <w:r>
        <w:rPr>
          <w:rFonts w:ascii="仿宋" w:eastAsia="仿宋" w:hAnsi="仿宋" w:hint="eastAsia"/>
          <w:color w:val="000000"/>
          <w:sz w:val="24"/>
          <w:szCs w:val="24"/>
        </w:rPr>
        <w:t>校外人员作为负责人承担开放课题数不少于当年课题立项数的40%。</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第十条  申请开放课题须按要求填写《重点实验室开放课题申请书》（以下</w:t>
      </w:r>
      <w:r>
        <w:rPr>
          <w:rFonts w:ascii="仿宋" w:eastAsia="仿宋" w:hAnsi="仿宋" w:hint="eastAsia"/>
          <w:sz w:val="24"/>
          <w:szCs w:val="24"/>
        </w:rPr>
        <w:lastRenderedPageBreak/>
        <w:t>简称《申请书》）。</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第十一条  申请者经所在单位同意、签署意见、加盖单位公章后，向实验室报送《申请书》。</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第十二条  实验室负责对开放课题申请进行资格审查，凡有以下情况者将不能通过审查：</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（一）申请手续不完备，申请书填写不符合规范；</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（二）申请者不具备课题研究能力，或缺乏基本研究条件；</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（三）研究内容不符合开放课题资助范围，或与同类研究重复；</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（四）明显缺乏立项依据，或研究方法、技术路线明显不合理；</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（五）对已资助课题未能按照课题管理的有关规定执行者，不得再次申请。</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第十三条  通过资格审查的课题，由实验室组织专家评审，拟立项课题由学术委员会最终审定。</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第十四条  评审专家不得参与课题申请。在评审中评审专家应本着科学、客观、公正、负责的态度，对所评审的课题做出实事求是的评议，给出评审意见。</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第十五条  开放课题优先资助国内科研单位的优秀青年骨干研究人员。</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第十六条  实验室应及时将审批结果通知申请者，申请获批者视为实验室客座研究人员。</w:t>
      </w:r>
    </w:p>
    <w:p w:rsidR="000A054A" w:rsidRDefault="00D65211" w:rsidP="00B83B0F">
      <w:pPr>
        <w:adjustRightInd w:val="0"/>
        <w:snapToGrid w:val="0"/>
        <w:spacing w:beforeLines="50" w:afterLines="50" w:line="360" w:lineRule="auto"/>
        <w:jc w:val="center"/>
        <w:rPr>
          <w:rFonts w:ascii="仿宋" w:eastAsia="仿宋" w:hAnsi="仿宋"/>
          <w:b/>
          <w:sz w:val="24"/>
          <w:szCs w:val="24"/>
        </w:rPr>
      </w:pPr>
      <w:r>
        <w:rPr>
          <w:rFonts w:ascii="仿宋" w:eastAsia="仿宋" w:hAnsi="仿宋" w:hint="eastAsia"/>
          <w:b/>
          <w:sz w:val="24"/>
          <w:szCs w:val="24"/>
        </w:rPr>
        <w:t>第三章 课题管理</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第十七条  每个课题应有1名实验室固定研究人员作为课题合作人员，合作人员可由课题负责人（即实验室客座研究人员，以下简称“客座人员”）自行联系或由实验室指定。</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第十八条  课题研究周期一般为两年。</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第十九条  实验室指定专人负责开放课题管理，内容主要包括:</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（一）发布课题，组织评审，审查任务书，核定资助经费，检查经费使用；</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（二）组织课题中期检查，课题如未通过中期考核，则将被终止，不再继续资助；</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（三）组织课题验收，进行成果收集与评价。</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第二十条  在课题实施中，鼓励客座人员与课题合作人员进行学术交流、联合开展研究。客座人员应按时向实验室提交课题中期报告。实验室对中期报告进</w:t>
      </w:r>
      <w:r>
        <w:rPr>
          <w:rFonts w:ascii="仿宋" w:eastAsia="仿宋" w:hAnsi="仿宋" w:hint="eastAsia"/>
          <w:sz w:val="24"/>
          <w:szCs w:val="24"/>
        </w:rPr>
        <w:lastRenderedPageBreak/>
        <w:t>行审查后给出评审意见。无正当理由逾期不报者，缓拨项目后续经费。</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第二十一条  在课题研究中，研究计划确有重大变动的，须报实验室批准后方可调整实施。</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第二十二条  课题结束后3个月内，客座人员应填报《课题总结报告》，报告内容包括工作总结、课题完成情况、成果目录、软件源程序和论文目录等。报告经项目合作人员审查并签署意见后，参加实验室组织的课题验收。逾期未按要求提交总结报告者，取消其今后申请实验室开放课题的资格，并通报其工作单位。</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第二十三条  客座人员在开放课题资助下取得的研究成果，由实验室和客座人员所在单位共享，研究论文、申报科研奖励等均要注明重点实验室中、英文名称及课题资助编号。课题研究期间须以实验室为第一单位发表</w:t>
      </w:r>
      <w:r>
        <w:rPr>
          <w:rFonts w:ascii="仿宋" w:eastAsia="仿宋" w:hAnsi="仿宋" w:hint="eastAsia"/>
          <w:color w:val="000000"/>
          <w:sz w:val="24"/>
          <w:szCs w:val="24"/>
        </w:rPr>
        <w:t>S</w:t>
      </w:r>
      <w:r>
        <w:rPr>
          <w:rFonts w:ascii="仿宋" w:eastAsia="仿宋" w:hAnsi="仿宋" w:hint="eastAsia"/>
          <w:sz w:val="24"/>
          <w:szCs w:val="24"/>
        </w:rPr>
        <w:t>CI 收录论文。</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第二十四条  对于结题评价优秀的开放课题，实验室对课题负责人后续申请将优先资助，学校对课题合作人员将进行奖励。</w:t>
      </w:r>
    </w:p>
    <w:p w:rsidR="000A054A" w:rsidRDefault="00D65211" w:rsidP="00B83B0F">
      <w:pPr>
        <w:adjustRightInd w:val="0"/>
        <w:snapToGrid w:val="0"/>
        <w:spacing w:beforeLines="50" w:afterLines="50" w:line="360" w:lineRule="auto"/>
        <w:jc w:val="center"/>
        <w:rPr>
          <w:rFonts w:ascii="仿宋" w:eastAsia="仿宋" w:hAnsi="仿宋"/>
          <w:b/>
          <w:sz w:val="24"/>
          <w:szCs w:val="24"/>
        </w:rPr>
      </w:pPr>
      <w:r>
        <w:rPr>
          <w:rFonts w:ascii="仿宋" w:eastAsia="仿宋" w:hAnsi="仿宋" w:hint="eastAsia"/>
          <w:b/>
          <w:sz w:val="24"/>
          <w:szCs w:val="24"/>
        </w:rPr>
        <w:t>第四章 经费管理</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第二十五条  开放课题经费来源为“中央高校基本科研业务费”内的“南京理工大学重点实验室创新基金”，须专款专用。</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第二十六条  开放课题经费由实验室核准下拨，由南京理工大学按有关规定管理。课题经费须按预算计划支出，按规定程序办理审批。</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第二十七条  开放课题经费开支范围:</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（一）设备费，是指用于专用仪器设备的购置、运输、安装和修理费，自制专用仪器设备的材料、配件购置费和加工费；</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（二）材料费，是指在项目研究过程中发生的各种原材料、辅助材料、试剂、药品等费用；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（三）测试化验加工费，是指在项目研究过程种发生的检验、测试、化验及加工等费用；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（四）差旅费，是指在项目研究过程中开展科学实验（试验）、科学考察、业务调研、学术交流等所发生的差旅费（含出差补贴）及市内交通费；</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（五）会议费，是指在项目研究过程中为组织学术研讨、咨询以及协调等活动而发生的会议费用；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（六）国际交流合作费，指在项目研究过程中研究人员出国及外国专家来华</w:t>
      </w:r>
      <w:r>
        <w:rPr>
          <w:rFonts w:ascii="仿宋" w:eastAsia="仿宋" w:hAnsi="仿宋" w:hint="eastAsia"/>
          <w:color w:val="000000"/>
          <w:sz w:val="24"/>
          <w:szCs w:val="24"/>
        </w:rPr>
        <w:lastRenderedPageBreak/>
        <w:t>工作的费用；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（七）出版/文献/信息传播/知识产权事务费，是指在项目研究过程中需要支付的出版费、资料费、专用软件购买费、文献检索费、专业通讯费、专利申请及其他知识产权事务等费用；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（八）劳务费，是指在项目研究过程中支付给项目组成员中没有工资性收入的相关人员（如在校研究生）和项目组临时聘用人员等的劳务性费用；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（九）专家咨询费，是指在项目研究过程中支付给临时聘用的咨询专家进行学术指导所发生的费用；</w:t>
      </w:r>
    </w:p>
    <w:p w:rsidR="000A054A" w:rsidRDefault="00D65211">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（十）其它费用，是指在项目研究过程中发生的除了以上费用以外的各项费用。其它费用必须在项目预算中单独列支。</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第二十八条  课题经费于研究周期内每年初下拨。实验室根据课题中期检查结果，可调整下年度拨付经费的时间和额度。</w:t>
      </w:r>
    </w:p>
    <w:p w:rsidR="000A054A" w:rsidRDefault="00D65211" w:rsidP="00B83B0F">
      <w:pPr>
        <w:adjustRightInd w:val="0"/>
        <w:snapToGrid w:val="0"/>
        <w:spacing w:beforeLines="50" w:afterLines="50" w:line="360" w:lineRule="auto"/>
        <w:jc w:val="center"/>
        <w:rPr>
          <w:rFonts w:ascii="仿宋" w:eastAsia="仿宋" w:hAnsi="仿宋"/>
          <w:b/>
          <w:sz w:val="24"/>
          <w:szCs w:val="24"/>
        </w:rPr>
      </w:pPr>
      <w:r>
        <w:rPr>
          <w:rFonts w:ascii="仿宋" w:eastAsia="仿宋" w:hAnsi="仿宋" w:hint="eastAsia"/>
          <w:b/>
          <w:sz w:val="24"/>
          <w:szCs w:val="24"/>
        </w:rPr>
        <w:t>第五章 附  则</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第二十九条  本条例由南京理工大学科学技术研究院负责解释。</w:t>
      </w:r>
    </w:p>
    <w:p w:rsidR="000A054A" w:rsidRDefault="00D65211">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第三十条  本条例自公布之日起执行。</w:t>
      </w: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Default="000A054A">
      <w:pPr>
        <w:adjustRightInd w:val="0"/>
        <w:snapToGrid w:val="0"/>
        <w:spacing w:line="360" w:lineRule="auto"/>
        <w:ind w:firstLineChars="200" w:firstLine="480"/>
        <w:rPr>
          <w:rFonts w:ascii="仿宋" w:eastAsia="仿宋" w:hAnsi="仿宋"/>
          <w:sz w:val="24"/>
          <w:szCs w:val="24"/>
        </w:rPr>
      </w:pPr>
    </w:p>
    <w:p w:rsidR="000A054A" w:rsidRPr="00B83B0F" w:rsidRDefault="00B83B0F">
      <w:pPr>
        <w:jc w:val="center"/>
        <w:rPr>
          <w:b/>
          <w:bCs/>
          <w:sz w:val="44"/>
          <w:szCs w:val="44"/>
        </w:rPr>
      </w:pPr>
      <w:r w:rsidRPr="00B83B0F">
        <w:rPr>
          <w:rFonts w:hint="eastAsia"/>
          <w:b/>
          <w:bCs/>
          <w:sz w:val="44"/>
          <w:szCs w:val="44"/>
        </w:rPr>
        <w:lastRenderedPageBreak/>
        <w:t>先进固体激光工业和信息化部重点实验室</w:t>
      </w:r>
      <w:r w:rsidR="00D65211">
        <w:rPr>
          <w:rFonts w:hint="eastAsia"/>
          <w:b/>
          <w:bCs/>
          <w:sz w:val="44"/>
          <w:szCs w:val="44"/>
        </w:rPr>
        <w:t>开放基金</w:t>
      </w:r>
      <w:r>
        <w:rPr>
          <w:rFonts w:hint="eastAsia"/>
          <w:b/>
          <w:bCs/>
          <w:sz w:val="44"/>
          <w:szCs w:val="44"/>
        </w:rPr>
        <w:t>管理与指南</w:t>
      </w:r>
    </w:p>
    <w:p w:rsidR="000A054A" w:rsidRDefault="00D65211">
      <w:pPr>
        <w:ind w:firstLineChars="150" w:firstLine="420"/>
        <w:rPr>
          <w:sz w:val="28"/>
          <w:szCs w:val="28"/>
        </w:rPr>
      </w:pPr>
      <w:r>
        <w:rPr>
          <w:rFonts w:hint="eastAsia"/>
          <w:sz w:val="28"/>
          <w:szCs w:val="28"/>
        </w:rPr>
        <w:t>1</w:t>
      </w:r>
      <w:r>
        <w:rPr>
          <w:rFonts w:hint="eastAsia"/>
          <w:sz w:val="28"/>
          <w:szCs w:val="28"/>
        </w:rPr>
        <w:t>、实验室情况介绍：</w:t>
      </w:r>
    </w:p>
    <w:p w:rsidR="000A054A" w:rsidRDefault="000B7865">
      <w:pPr>
        <w:ind w:firstLineChars="150" w:firstLine="420"/>
        <w:rPr>
          <w:sz w:val="28"/>
          <w:szCs w:val="28"/>
        </w:rPr>
      </w:pPr>
      <w:r>
        <w:rPr>
          <w:rFonts w:hint="eastAsia"/>
          <w:sz w:val="28"/>
          <w:szCs w:val="28"/>
        </w:rPr>
        <w:t>先进固体激光</w:t>
      </w:r>
      <w:r w:rsidR="000D44DA">
        <w:rPr>
          <w:rFonts w:hint="eastAsia"/>
          <w:sz w:val="28"/>
          <w:szCs w:val="28"/>
        </w:rPr>
        <w:t>工业和信息化部重点</w:t>
      </w:r>
      <w:r w:rsidR="00D65211">
        <w:rPr>
          <w:rFonts w:hint="eastAsia"/>
          <w:sz w:val="28"/>
          <w:szCs w:val="28"/>
        </w:rPr>
        <w:t>实验室于</w:t>
      </w:r>
      <w:r w:rsidR="00D65211">
        <w:rPr>
          <w:rFonts w:hint="eastAsia"/>
          <w:sz w:val="28"/>
          <w:szCs w:val="28"/>
        </w:rPr>
        <w:t>20</w:t>
      </w:r>
      <w:r w:rsidR="000D44DA">
        <w:rPr>
          <w:rFonts w:hint="eastAsia"/>
          <w:sz w:val="28"/>
          <w:szCs w:val="28"/>
        </w:rPr>
        <w:t>15</w:t>
      </w:r>
      <w:r w:rsidR="00D65211">
        <w:rPr>
          <w:rFonts w:hint="eastAsia"/>
          <w:sz w:val="28"/>
          <w:szCs w:val="28"/>
        </w:rPr>
        <w:t>年</w:t>
      </w:r>
      <w:r w:rsidR="00D65211">
        <w:rPr>
          <w:rFonts w:hint="eastAsia"/>
          <w:sz w:val="28"/>
          <w:szCs w:val="28"/>
        </w:rPr>
        <w:t>7</w:t>
      </w:r>
      <w:r w:rsidR="00D65211">
        <w:rPr>
          <w:rFonts w:hint="eastAsia"/>
          <w:sz w:val="28"/>
          <w:szCs w:val="28"/>
        </w:rPr>
        <w:t>月由</w:t>
      </w:r>
      <w:r w:rsidR="000D44DA">
        <w:rPr>
          <w:rFonts w:hint="eastAsia"/>
          <w:sz w:val="28"/>
          <w:szCs w:val="28"/>
        </w:rPr>
        <w:t>中华人民共和国工业和信息化部</w:t>
      </w:r>
      <w:r w:rsidR="00D65211">
        <w:rPr>
          <w:rFonts w:hint="eastAsia"/>
          <w:sz w:val="28"/>
          <w:szCs w:val="28"/>
        </w:rPr>
        <w:t>批准成立，依托南京理工大学建设，主要研究</w:t>
      </w:r>
      <w:r w:rsidR="000D44DA" w:rsidRPr="000D44DA">
        <w:rPr>
          <w:sz w:val="28"/>
          <w:szCs w:val="28"/>
        </w:rPr>
        <w:t>高功率光纤激光技术、特种激光技术、激光</w:t>
      </w:r>
      <w:r w:rsidR="000D44DA" w:rsidRPr="000D44DA">
        <w:rPr>
          <w:rFonts w:hint="eastAsia"/>
          <w:sz w:val="28"/>
          <w:szCs w:val="28"/>
        </w:rPr>
        <w:t>与</w:t>
      </w:r>
      <w:r w:rsidR="000D44DA" w:rsidRPr="000D44DA">
        <w:rPr>
          <w:sz w:val="28"/>
          <w:szCs w:val="28"/>
        </w:rPr>
        <w:t>物质相互作用</w:t>
      </w:r>
      <w:r w:rsidR="000D44DA" w:rsidRPr="000D44DA">
        <w:rPr>
          <w:rFonts w:hint="eastAsia"/>
          <w:sz w:val="28"/>
          <w:szCs w:val="28"/>
        </w:rPr>
        <w:t>机理</w:t>
      </w:r>
      <w:r w:rsidR="000D44DA" w:rsidRPr="000D44DA">
        <w:rPr>
          <w:sz w:val="28"/>
          <w:szCs w:val="28"/>
        </w:rPr>
        <w:t>、激光</w:t>
      </w:r>
      <w:r w:rsidR="000D44DA" w:rsidRPr="000D44DA">
        <w:rPr>
          <w:rFonts w:hint="eastAsia"/>
          <w:sz w:val="28"/>
          <w:szCs w:val="28"/>
        </w:rPr>
        <w:t>辐照效能及评估技术</w:t>
      </w:r>
      <w:r w:rsidR="000D44DA" w:rsidRPr="000D44DA">
        <w:rPr>
          <w:sz w:val="28"/>
          <w:szCs w:val="28"/>
        </w:rPr>
        <w:t>、激光</w:t>
      </w:r>
      <w:r w:rsidR="000D44DA" w:rsidRPr="000D44DA">
        <w:rPr>
          <w:rFonts w:hint="eastAsia"/>
          <w:sz w:val="28"/>
          <w:szCs w:val="28"/>
        </w:rPr>
        <w:t>辐照效应的应用技术</w:t>
      </w:r>
      <w:r w:rsidR="000D44DA" w:rsidRPr="000D44DA">
        <w:rPr>
          <w:sz w:val="28"/>
          <w:szCs w:val="28"/>
        </w:rPr>
        <w:t>、激光检测技术、激光探测与成像技术、激光传感技术共</w:t>
      </w:r>
      <w:r w:rsidR="000D44DA" w:rsidRPr="000D44DA">
        <w:rPr>
          <w:sz w:val="28"/>
          <w:szCs w:val="28"/>
        </w:rPr>
        <w:t>8</w:t>
      </w:r>
      <w:r w:rsidR="000D44DA" w:rsidRPr="000D44DA">
        <w:rPr>
          <w:sz w:val="28"/>
          <w:szCs w:val="28"/>
        </w:rPr>
        <w:t>个研究方向。形成了</w:t>
      </w:r>
      <w:r w:rsidR="000D44DA" w:rsidRPr="000D44DA">
        <w:rPr>
          <w:sz w:val="28"/>
          <w:szCs w:val="28"/>
        </w:rPr>
        <w:t>“</w:t>
      </w:r>
      <w:r w:rsidR="000D44DA" w:rsidRPr="000D44DA">
        <w:rPr>
          <w:sz w:val="28"/>
          <w:szCs w:val="28"/>
        </w:rPr>
        <w:t>战略需求牵引、交叉学科领航、优质资源支撑、国际学术联合</w:t>
      </w:r>
      <w:r w:rsidR="000D44DA" w:rsidRPr="000D44DA">
        <w:rPr>
          <w:sz w:val="28"/>
          <w:szCs w:val="28"/>
        </w:rPr>
        <w:t>”</w:t>
      </w:r>
      <w:r w:rsidR="000D44DA" w:rsidRPr="000D44DA">
        <w:rPr>
          <w:sz w:val="28"/>
          <w:szCs w:val="28"/>
        </w:rPr>
        <w:t>的学术特色与优势，解决了一批先进激光机理、基础功能部件以及关键技术等亟待解决的科学问题，掌握了一批该领域的核心技术，产生了一批具有自主知识产权的科技成果，整体达到国内先进水平</w:t>
      </w:r>
      <w:r w:rsidR="000D44DA">
        <w:rPr>
          <w:rFonts w:hint="eastAsia"/>
          <w:sz w:val="28"/>
          <w:szCs w:val="28"/>
        </w:rPr>
        <w:t>。</w:t>
      </w:r>
    </w:p>
    <w:p w:rsidR="000A054A" w:rsidRDefault="00D65211">
      <w:pPr>
        <w:spacing w:line="360" w:lineRule="auto"/>
        <w:rPr>
          <w:sz w:val="28"/>
          <w:szCs w:val="28"/>
        </w:rPr>
      </w:pPr>
      <w:r>
        <w:rPr>
          <w:rFonts w:hint="eastAsia"/>
          <w:sz w:val="28"/>
          <w:szCs w:val="28"/>
        </w:rPr>
        <w:t xml:space="preserve">   2</w:t>
      </w:r>
      <w:r>
        <w:rPr>
          <w:rFonts w:hint="eastAsia"/>
          <w:sz w:val="28"/>
          <w:szCs w:val="28"/>
        </w:rPr>
        <w:t>、实验室基金发布管理情况：</w:t>
      </w:r>
    </w:p>
    <w:p w:rsidR="000A054A" w:rsidRPr="000D44DA" w:rsidRDefault="000B7865">
      <w:pPr>
        <w:spacing w:line="360" w:lineRule="auto"/>
        <w:ind w:firstLineChars="200" w:firstLine="560"/>
        <w:rPr>
          <w:rFonts w:ascii="Times New Roman" w:hAnsi="Times New Roman"/>
          <w:sz w:val="28"/>
          <w:szCs w:val="28"/>
        </w:rPr>
      </w:pPr>
      <w:r>
        <w:rPr>
          <w:rFonts w:ascii="Times New Roman"/>
          <w:sz w:val="28"/>
          <w:szCs w:val="28"/>
        </w:rPr>
        <w:t>先进固体激光</w:t>
      </w:r>
      <w:r w:rsidR="000D44DA" w:rsidRPr="000D44DA">
        <w:rPr>
          <w:rFonts w:ascii="Times New Roman"/>
          <w:sz w:val="28"/>
          <w:szCs w:val="28"/>
        </w:rPr>
        <w:t>工业和信息化部重点实验室</w:t>
      </w:r>
      <w:r w:rsidR="00D65211" w:rsidRPr="000D44DA">
        <w:rPr>
          <w:rFonts w:ascii="Times New Roman"/>
          <w:sz w:val="28"/>
          <w:szCs w:val="28"/>
        </w:rPr>
        <w:t>开放基金面向国内相关高校及科研院所发布，项目经费额度不超过</w:t>
      </w:r>
      <w:r w:rsidR="00D65211" w:rsidRPr="000D44DA">
        <w:rPr>
          <w:rFonts w:ascii="Times New Roman" w:hAnsi="Times New Roman"/>
          <w:sz w:val="28"/>
          <w:szCs w:val="28"/>
        </w:rPr>
        <w:t>2</w:t>
      </w:r>
      <w:r w:rsidR="00D65211" w:rsidRPr="000D44DA">
        <w:rPr>
          <w:rFonts w:ascii="Times New Roman"/>
          <w:sz w:val="28"/>
          <w:szCs w:val="28"/>
        </w:rPr>
        <w:t>万元，研究期限为</w:t>
      </w:r>
      <w:r w:rsidR="00D65211" w:rsidRPr="000D44DA">
        <w:rPr>
          <w:rFonts w:ascii="Times New Roman" w:hAnsi="Times New Roman"/>
          <w:sz w:val="28"/>
          <w:szCs w:val="28"/>
        </w:rPr>
        <w:t>2</w:t>
      </w:r>
      <w:r w:rsidR="00D65211" w:rsidRPr="000D44DA">
        <w:rPr>
          <w:rFonts w:ascii="Times New Roman"/>
          <w:sz w:val="28"/>
          <w:szCs w:val="28"/>
        </w:rPr>
        <w:t>年，要求发表</w:t>
      </w:r>
      <w:r w:rsidR="00D65211" w:rsidRPr="000D44DA">
        <w:rPr>
          <w:rFonts w:ascii="Times New Roman" w:hAnsi="Times New Roman"/>
          <w:sz w:val="28"/>
          <w:szCs w:val="28"/>
        </w:rPr>
        <w:t>SCI</w:t>
      </w:r>
      <w:r w:rsidR="00D65211" w:rsidRPr="000D44DA">
        <w:rPr>
          <w:rFonts w:ascii="Times New Roman"/>
          <w:sz w:val="28"/>
          <w:szCs w:val="28"/>
        </w:rPr>
        <w:t>论文</w:t>
      </w:r>
      <w:r w:rsidR="000D44DA" w:rsidRPr="000D44DA">
        <w:rPr>
          <w:rFonts w:ascii="Times New Roman"/>
          <w:sz w:val="28"/>
          <w:szCs w:val="28"/>
        </w:rPr>
        <w:t>不少于</w:t>
      </w:r>
      <w:r w:rsidR="000D44DA" w:rsidRPr="000D44DA">
        <w:rPr>
          <w:rFonts w:ascii="Times New Roman" w:hAnsi="Times New Roman"/>
          <w:sz w:val="28"/>
          <w:szCs w:val="28"/>
        </w:rPr>
        <w:t>2</w:t>
      </w:r>
      <w:r w:rsidR="00D65211" w:rsidRPr="000D44DA">
        <w:rPr>
          <w:rFonts w:ascii="Times New Roman"/>
          <w:sz w:val="28"/>
          <w:szCs w:val="28"/>
        </w:rPr>
        <w:t>篇，项目成果标注</w:t>
      </w:r>
      <w:r w:rsidR="00D65211" w:rsidRPr="000D44DA">
        <w:rPr>
          <w:rFonts w:ascii="Times New Roman" w:hAnsi="Times New Roman"/>
          <w:sz w:val="28"/>
          <w:szCs w:val="28"/>
        </w:rPr>
        <w:t>“</w:t>
      </w:r>
      <w:r w:rsidR="00D65211" w:rsidRPr="000D44DA">
        <w:rPr>
          <w:rFonts w:ascii="Times New Roman"/>
          <w:sz w:val="28"/>
          <w:szCs w:val="28"/>
        </w:rPr>
        <w:t>中央高校基本科研业务费专项资金资助，</w:t>
      </w:r>
      <w:r w:rsidR="000D44DA" w:rsidRPr="000D44DA">
        <w:rPr>
          <w:rFonts w:ascii="Times New Roman" w:hAnsi="Times New Roman"/>
          <w:sz w:val="28"/>
          <w:szCs w:val="28"/>
        </w:rPr>
        <w:t>NO.</w:t>
      </w:r>
      <w:r w:rsidR="000D44DA" w:rsidRPr="000D44DA">
        <w:rPr>
          <w:rFonts w:ascii="Times New Roman" w:hAnsi="Times New Roman"/>
        </w:rPr>
        <w:t xml:space="preserve"> </w:t>
      </w:r>
      <w:r w:rsidR="000D44DA" w:rsidRPr="000D44DA">
        <w:rPr>
          <w:rFonts w:ascii="Times New Roman" w:hAnsi="Times New Roman"/>
          <w:sz w:val="28"/>
          <w:szCs w:val="28"/>
        </w:rPr>
        <w:t>30916014112-001</w:t>
      </w:r>
      <w:r w:rsidR="00D65211" w:rsidRPr="000D44DA">
        <w:rPr>
          <w:rFonts w:ascii="Times New Roman" w:hAnsi="Times New Roman"/>
          <w:sz w:val="28"/>
          <w:szCs w:val="28"/>
        </w:rPr>
        <w:t>”,</w:t>
      </w:r>
      <w:bookmarkStart w:id="0" w:name="_GoBack"/>
      <w:bookmarkEnd w:id="0"/>
      <w:r w:rsidR="00D65211" w:rsidRPr="000D44DA">
        <w:rPr>
          <w:rFonts w:ascii="Times New Roman" w:hAnsi="Times New Roman"/>
          <w:sz w:val="28"/>
          <w:szCs w:val="28"/>
        </w:rPr>
        <w:t>(</w:t>
      </w:r>
      <w:r w:rsidR="00D65211" w:rsidRPr="000D44DA">
        <w:rPr>
          <w:rFonts w:ascii="Times New Roman"/>
          <w:sz w:val="28"/>
          <w:szCs w:val="28"/>
        </w:rPr>
        <w:t>英文：</w:t>
      </w:r>
      <w:r w:rsidR="00D65211" w:rsidRPr="000D44DA">
        <w:rPr>
          <w:rFonts w:ascii="Times New Roman" w:hAnsi="Times New Roman"/>
          <w:sz w:val="28"/>
          <w:szCs w:val="28"/>
        </w:rPr>
        <w:t>supported by”the Fundamental Research Funds for the Central Universities”,</w:t>
      </w:r>
      <w:r w:rsidR="000D44DA" w:rsidRPr="000D44DA">
        <w:rPr>
          <w:rFonts w:ascii="Times New Roman" w:hAnsi="Times New Roman"/>
          <w:sz w:val="28"/>
          <w:szCs w:val="28"/>
        </w:rPr>
        <w:t xml:space="preserve"> NO.</w:t>
      </w:r>
      <w:r w:rsidR="000D44DA" w:rsidRPr="000D44DA">
        <w:rPr>
          <w:rFonts w:ascii="Times New Roman" w:hAnsi="Times New Roman"/>
        </w:rPr>
        <w:t xml:space="preserve"> </w:t>
      </w:r>
      <w:r w:rsidR="000D44DA" w:rsidRPr="000D44DA">
        <w:rPr>
          <w:rFonts w:ascii="Times New Roman" w:hAnsi="Times New Roman"/>
          <w:sz w:val="28"/>
          <w:szCs w:val="28"/>
        </w:rPr>
        <w:t>30916014112-001</w:t>
      </w:r>
      <w:r w:rsidR="00D65211" w:rsidRPr="000D44DA">
        <w:rPr>
          <w:rFonts w:ascii="Times New Roman" w:hAnsi="Times New Roman"/>
          <w:sz w:val="28"/>
          <w:szCs w:val="28"/>
        </w:rPr>
        <w:t>),</w:t>
      </w:r>
      <w:r w:rsidR="00D65211" w:rsidRPr="000D44DA">
        <w:rPr>
          <w:rFonts w:ascii="Times New Roman"/>
          <w:sz w:val="28"/>
          <w:szCs w:val="28"/>
        </w:rPr>
        <w:t>论文署名</w:t>
      </w:r>
      <w:r w:rsidR="00D65211" w:rsidRPr="000D44DA">
        <w:rPr>
          <w:rFonts w:ascii="Times New Roman" w:hAnsi="宋体"/>
          <w:sz w:val="28"/>
          <w:szCs w:val="28"/>
        </w:rPr>
        <w:t>中英文名称分别为：南京理工大学</w:t>
      </w:r>
      <w:r>
        <w:rPr>
          <w:rFonts w:ascii="Times New Roman"/>
          <w:sz w:val="28"/>
          <w:szCs w:val="28"/>
        </w:rPr>
        <w:t>先进固体激光</w:t>
      </w:r>
      <w:r w:rsidR="000D44DA" w:rsidRPr="000D44DA">
        <w:rPr>
          <w:rFonts w:ascii="Times New Roman"/>
          <w:sz w:val="28"/>
          <w:szCs w:val="28"/>
        </w:rPr>
        <w:t>工业和信息化部重点实验室</w:t>
      </w:r>
      <w:r w:rsidR="00D65211" w:rsidRPr="000D44DA">
        <w:rPr>
          <w:rFonts w:ascii="Times New Roman" w:hAnsi="宋体"/>
          <w:sz w:val="28"/>
          <w:szCs w:val="28"/>
        </w:rPr>
        <w:t>；</w:t>
      </w:r>
      <w:r w:rsidR="000D44DA" w:rsidRPr="000D44DA">
        <w:rPr>
          <w:rFonts w:ascii="Times New Roman" w:hAnsi="Times New Roman"/>
          <w:b/>
          <w:sz w:val="28"/>
          <w:szCs w:val="28"/>
        </w:rPr>
        <w:t>MIIT Key Laboratory of Advanced Solid Laser, Nanjing University of Science and Technology</w:t>
      </w:r>
      <w:r w:rsidR="00D65211" w:rsidRPr="000D44DA">
        <w:rPr>
          <w:rFonts w:ascii="Times New Roman" w:hAnsi="Times New Roman"/>
          <w:b/>
          <w:sz w:val="28"/>
          <w:szCs w:val="28"/>
        </w:rPr>
        <w:t>,</w:t>
      </w:r>
      <w:r w:rsidR="00D65211" w:rsidRPr="000D44DA">
        <w:rPr>
          <w:rFonts w:ascii="Times New Roman"/>
          <w:bCs/>
          <w:sz w:val="28"/>
          <w:szCs w:val="28"/>
        </w:rPr>
        <w:t>未标注的不计入项目研究成果。</w:t>
      </w:r>
      <w:r w:rsidR="00D65211" w:rsidRPr="000D44DA">
        <w:rPr>
          <w:rFonts w:ascii="Times New Roman"/>
          <w:sz w:val="28"/>
          <w:szCs w:val="28"/>
        </w:rPr>
        <w:t>所有开放基金项目负责人每年可以到</w:t>
      </w:r>
      <w:r w:rsidR="00D65211" w:rsidRPr="000D44DA">
        <w:rPr>
          <w:rFonts w:ascii="Times New Roman"/>
          <w:sz w:val="28"/>
          <w:szCs w:val="28"/>
        </w:rPr>
        <w:lastRenderedPageBreak/>
        <w:t>本实验室访问或工作</w:t>
      </w:r>
      <w:r w:rsidR="00D65211" w:rsidRPr="000D44DA">
        <w:rPr>
          <w:rFonts w:ascii="Times New Roman" w:hAnsi="Times New Roman"/>
          <w:sz w:val="28"/>
          <w:szCs w:val="28"/>
        </w:rPr>
        <w:t>1-</w:t>
      </w:r>
      <w:r w:rsidR="000D44DA">
        <w:rPr>
          <w:rFonts w:ascii="Times New Roman" w:hAnsi="Times New Roman" w:hint="eastAsia"/>
          <w:sz w:val="28"/>
          <w:szCs w:val="28"/>
        </w:rPr>
        <w:t>6</w:t>
      </w:r>
      <w:r w:rsidR="00D65211" w:rsidRPr="000D44DA">
        <w:rPr>
          <w:rFonts w:ascii="Times New Roman"/>
          <w:sz w:val="28"/>
          <w:szCs w:val="28"/>
        </w:rPr>
        <w:t>月，望各申请者根据各自情况积极申报。提交电子版申请书一份，加盖公章纸质申请书</w:t>
      </w:r>
      <w:r w:rsidR="00D65211" w:rsidRPr="000D44DA">
        <w:rPr>
          <w:rFonts w:ascii="Times New Roman" w:hAnsi="Times New Roman"/>
          <w:sz w:val="28"/>
          <w:szCs w:val="28"/>
        </w:rPr>
        <w:t>3</w:t>
      </w:r>
      <w:r w:rsidR="00D65211" w:rsidRPr="000D44DA">
        <w:rPr>
          <w:rFonts w:ascii="Times New Roman"/>
          <w:sz w:val="28"/>
          <w:szCs w:val="28"/>
        </w:rPr>
        <w:t>份。</w:t>
      </w:r>
    </w:p>
    <w:p w:rsidR="000A054A" w:rsidRDefault="00D65211">
      <w:pPr>
        <w:ind w:firstLineChars="150" w:firstLine="420"/>
        <w:rPr>
          <w:sz w:val="28"/>
          <w:szCs w:val="28"/>
        </w:rPr>
      </w:pPr>
      <w:r>
        <w:rPr>
          <w:rFonts w:hint="eastAsia"/>
          <w:sz w:val="28"/>
          <w:szCs w:val="28"/>
        </w:rPr>
        <w:t>3</w:t>
      </w:r>
      <w:r>
        <w:rPr>
          <w:rFonts w:hint="eastAsia"/>
          <w:sz w:val="28"/>
          <w:szCs w:val="28"/>
        </w:rPr>
        <w:t>、开放基金项目指南</w:t>
      </w:r>
    </w:p>
    <w:p w:rsidR="000A054A" w:rsidRDefault="00D65211">
      <w:pPr>
        <w:pStyle w:val="2"/>
        <w:ind w:left="420" w:firstLineChars="0" w:firstLine="0"/>
        <w:rPr>
          <w:sz w:val="28"/>
          <w:szCs w:val="28"/>
        </w:rPr>
      </w:pPr>
      <w:r>
        <w:rPr>
          <w:rFonts w:hint="eastAsia"/>
          <w:sz w:val="28"/>
          <w:szCs w:val="28"/>
        </w:rPr>
        <w:t>指南内容</w:t>
      </w:r>
    </w:p>
    <w:p w:rsidR="000A054A" w:rsidRDefault="00D65211">
      <w:pPr>
        <w:pStyle w:val="2"/>
        <w:ind w:left="1140" w:firstLineChars="0" w:firstLine="0"/>
        <w:rPr>
          <w:sz w:val="28"/>
          <w:szCs w:val="28"/>
        </w:rPr>
      </w:pPr>
      <w:r>
        <w:rPr>
          <w:rFonts w:hint="eastAsia"/>
          <w:sz w:val="28"/>
          <w:szCs w:val="28"/>
        </w:rPr>
        <w:t>本次开放基金申报的研究领域为：</w:t>
      </w:r>
    </w:p>
    <w:p w:rsidR="000A054A" w:rsidRDefault="00D65211">
      <w:pPr>
        <w:pStyle w:val="2"/>
        <w:ind w:left="1140" w:firstLineChars="0" w:firstLine="0"/>
        <w:rPr>
          <w:sz w:val="28"/>
          <w:szCs w:val="28"/>
        </w:rPr>
      </w:pPr>
      <w:r>
        <w:rPr>
          <w:rFonts w:hint="eastAsia"/>
          <w:sz w:val="28"/>
          <w:szCs w:val="28"/>
        </w:rPr>
        <w:t>1</w:t>
      </w:r>
      <w:r>
        <w:rPr>
          <w:rFonts w:hint="eastAsia"/>
          <w:sz w:val="28"/>
          <w:szCs w:val="28"/>
        </w:rPr>
        <w:t>）</w:t>
      </w:r>
      <w:r w:rsidR="000D44DA" w:rsidRPr="000D44DA">
        <w:rPr>
          <w:sz w:val="28"/>
          <w:szCs w:val="28"/>
        </w:rPr>
        <w:t>高功率光纤激光技术</w:t>
      </w:r>
    </w:p>
    <w:p w:rsidR="000A054A" w:rsidRDefault="00D65211">
      <w:pPr>
        <w:pStyle w:val="2"/>
        <w:ind w:left="1140" w:firstLineChars="0" w:firstLine="0"/>
        <w:rPr>
          <w:sz w:val="28"/>
          <w:szCs w:val="28"/>
        </w:rPr>
      </w:pPr>
      <w:r>
        <w:rPr>
          <w:rFonts w:hint="eastAsia"/>
          <w:sz w:val="28"/>
          <w:szCs w:val="28"/>
        </w:rPr>
        <w:t>2</w:t>
      </w:r>
      <w:r>
        <w:rPr>
          <w:rFonts w:hint="eastAsia"/>
          <w:sz w:val="28"/>
          <w:szCs w:val="28"/>
        </w:rPr>
        <w:t>）</w:t>
      </w:r>
      <w:r w:rsidR="000D44DA" w:rsidRPr="000D44DA">
        <w:rPr>
          <w:sz w:val="28"/>
          <w:szCs w:val="28"/>
        </w:rPr>
        <w:t>特种激光技术</w:t>
      </w:r>
    </w:p>
    <w:p w:rsidR="000A054A" w:rsidRDefault="00D65211">
      <w:pPr>
        <w:pStyle w:val="2"/>
        <w:ind w:left="1140" w:firstLineChars="0" w:firstLine="0"/>
        <w:rPr>
          <w:sz w:val="28"/>
          <w:szCs w:val="28"/>
        </w:rPr>
      </w:pPr>
      <w:r>
        <w:rPr>
          <w:rFonts w:hint="eastAsia"/>
          <w:sz w:val="28"/>
          <w:szCs w:val="28"/>
        </w:rPr>
        <w:t>3</w:t>
      </w:r>
      <w:r>
        <w:rPr>
          <w:rFonts w:hint="eastAsia"/>
          <w:sz w:val="28"/>
          <w:szCs w:val="28"/>
        </w:rPr>
        <w:t>）</w:t>
      </w:r>
      <w:r w:rsidR="000D44DA" w:rsidRPr="000D44DA">
        <w:rPr>
          <w:sz w:val="28"/>
          <w:szCs w:val="28"/>
        </w:rPr>
        <w:t>激光与物质相互作用</w:t>
      </w:r>
      <w:r w:rsidR="000D44DA" w:rsidRPr="000D44DA">
        <w:rPr>
          <w:rFonts w:hint="eastAsia"/>
          <w:sz w:val="28"/>
          <w:szCs w:val="28"/>
        </w:rPr>
        <w:t>机理</w:t>
      </w:r>
    </w:p>
    <w:p w:rsidR="000A054A" w:rsidRDefault="00D65211" w:rsidP="000D44DA">
      <w:pPr>
        <w:pStyle w:val="2"/>
        <w:ind w:left="1140" w:firstLineChars="0" w:firstLine="0"/>
        <w:rPr>
          <w:sz w:val="28"/>
          <w:szCs w:val="28"/>
        </w:rPr>
      </w:pPr>
      <w:r>
        <w:rPr>
          <w:rFonts w:hint="eastAsia"/>
          <w:sz w:val="28"/>
          <w:szCs w:val="28"/>
        </w:rPr>
        <w:t>4</w:t>
      </w:r>
      <w:r>
        <w:rPr>
          <w:rFonts w:hint="eastAsia"/>
          <w:sz w:val="28"/>
          <w:szCs w:val="28"/>
        </w:rPr>
        <w:t>）</w:t>
      </w:r>
      <w:r w:rsidR="000D44DA" w:rsidRPr="000D44DA">
        <w:rPr>
          <w:rFonts w:hint="eastAsia"/>
          <w:sz w:val="28"/>
          <w:szCs w:val="28"/>
        </w:rPr>
        <w:t>激光辐照效能及评估技术</w:t>
      </w:r>
    </w:p>
    <w:p w:rsidR="000A054A" w:rsidRDefault="00D65211">
      <w:pPr>
        <w:pStyle w:val="2"/>
        <w:ind w:left="1140" w:firstLineChars="0" w:firstLine="0"/>
        <w:rPr>
          <w:sz w:val="28"/>
          <w:szCs w:val="28"/>
        </w:rPr>
      </w:pPr>
      <w:r>
        <w:rPr>
          <w:rFonts w:hint="eastAsia"/>
          <w:sz w:val="28"/>
          <w:szCs w:val="28"/>
        </w:rPr>
        <w:t>5</w:t>
      </w:r>
      <w:r>
        <w:rPr>
          <w:rFonts w:hint="eastAsia"/>
          <w:sz w:val="28"/>
          <w:szCs w:val="28"/>
        </w:rPr>
        <w:t>）</w:t>
      </w:r>
      <w:r w:rsidR="000D44DA" w:rsidRPr="000D44DA">
        <w:rPr>
          <w:rFonts w:hint="eastAsia"/>
          <w:sz w:val="28"/>
          <w:szCs w:val="28"/>
        </w:rPr>
        <w:t>激光辐照效应的应用技术</w:t>
      </w:r>
    </w:p>
    <w:p w:rsidR="000A054A" w:rsidRDefault="00D65211">
      <w:pPr>
        <w:pStyle w:val="2"/>
        <w:ind w:left="1140" w:firstLineChars="0" w:firstLine="0"/>
        <w:rPr>
          <w:sz w:val="28"/>
          <w:szCs w:val="28"/>
        </w:rPr>
      </w:pPr>
      <w:r>
        <w:rPr>
          <w:rFonts w:hint="eastAsia"/>
          <w:sz w:val="28"/>
          <w:szCs w:val="28"/>
        </w:rPr>
        <w:t>6</w:t>
      </w:r>
      <w:r>
        <w:rPr>
          <w:rFonts w:hint="eastAsia"/>
          <w:sz w:val="28"/>
          <w:szCs w:val="28"/>
        </w:rPr>
        <w:t>）</w:t>
      </w:r>
      <w:r w:rsidR="000D44DA" w:rsidRPr="000D44DA">
        <w:rPr>
          <w:sz w:val="28"/>
          <w:szCs w:val="28"/>
        </w:rPr>
        <w:t>激光检测技术</w:t>
      </w:r>
    </w:p>
    <w:p w:rsidR="000A054A" w:rsidRPr="000D44DA" w:rsidRDefault="00D65211">
      <w:pPr>
        <w:pStyle w:val="2"/>
        <w:ind w:left="1140" w:firstLineChars="0" w:firstLine="0"/>
        <w:rPr>
          <w:sz w:val="28"/>
          <w:szCs w:val="28"/>
        </w:rPr>
      </w:pPr>
      <w:r>
        <w:rPr>
          <w:rFonts w:hint="eastAsia"/>
          <w:sz w:val="28"/>
          <w:szCs w:val="28"/>
        </w:rPr>
        <w:t>7</w:t>
      </w:r>
      <w:r>
        <w:rPr>
          <w:rFonts w:hint="eastAsia"/>
          <w:sz w:val="28"/>
          <w:szCs w:val="28"/>
        </w:rPr>
        <w:t>）</w:t>
      </w:r>
      <w:r w:rsidR="000D44DA" w:rsidRPr="000D44DA">
        <w:rPr>
          <w:sz w:val="28"/>
          <w:szCs w:val="28"/>
        </w:rPr>
        <w:t>激光探测与成像技术</w:t>
      </w:r>
    </w:p>
    <w:p w:rsidR="000D44DA" w:rsidRDefault="000D44DA">
      <w:pPr>
        <w:pStyle w:val="2"/>
        <w:ind w:left="1140" w:firstLineChars="0" w:firstLine="0"/>
        <w:rPr>
          <w:sz w:val="28"/>
          <w:szCs w:val="28"/>
        </w:rPr>
      </w:pPr>
      <w:r w:rsidRPr="000D44DA">
        <w:rPr>
          <w:rFonts w:hint="eastAsia"/>
          <w:sz w:val="28"/>
          <w:szCs w:val="28"/>
        </w:rPr>
        <w:t>8</w:t>
      </w:r>
      <w:r w:rsidRPr="000D44DA">
        <w:rPr>
          <w:rFonts w:hint="eastAsia"/>
          <w:sz w:val="28"/>
          <w:szCs w:val="28"/>
        </w:rPr>
        <w:t>）</w:t>
      </w:r>
      <w:r w:rsidRPr="000D44DA">
        <w:rPr>
          <w:sz w:val="28"/>
          <w:szCs w:val="28"/>
        </w:rPr>
        <w:t>激光传感技术</w:t>
      </w:r>
    </w:p>
    <w:p w:rsidR="000A054A" w:rsidRPr="0082362D" w:rsidRDefault="00D65211">
      <w:pPr>
        <w:pStyle w:val="2"/>
        <w:ind w:left="420" w:firstLineChars="0" w:firstLine="0"/>
        <w:rPr>
          <w:rFonts w:ascii="Times New Roman" w:hAnsi="Times New Roman"/>
          <w:sz w:val="28"/>
          <w:szCs w:val="28"/>
        </w:rPr>
      </w:pPr>
      <w:r w:rsidRPr="0082362D">
        <w:rPr>
          <w:rFonts w:ascii="Times New Roman"/>
          <w:sz w:val="28"/>
          <w:szCs w:val="28"/>
        </w:rPr>
        <w:t>申请注意事项：申请的课题如涉密，请遵守国家保密法，按照保密规定进行申报。</w:t>
      </w:r>
    </w:p>
    <w:p w:rsidR="000A054A" w:rsidRPr="0082362D" w:rsidRDefault="00D65211">
      <w:pPr>
        <w:ind w:firstLineChars="150" w:firstLine="420"/>
        <w:rPr>
          <w:rFonts w:ascii="Times New Roman" w:hAnsi="Times New Roman"/>
          <w:sz w:val="28"/>
          <w:szCs w:val="28"/>
        </w:rPr>
      </w:pPr>
      <w:r w:rsidRPr="0082362D">
        <w:rPr>
          <w:rFonts w:ascii="Times New Roman"/>
          <w:sz w:val="28"/>
          <w:szCs w:val="28"/>
        </w:rPr>
        <w:t>通讯地址：南京理工大学</w:t>
      </w:r>
      <w:r w:rsidR="000B7865">
        <w:rPr>
          <w:rFonts w:ascii="Times New Roman" w:hAnsi="Times New Roman"/>
          <w:sz w:val="28"/>
          <w:szCs w:val="28"/>
        </w:rPr>
        <w:t>先进固体激光</w:t>
      </w:r>
      <w:r w:rsidR="0082362D" w:rsidRPr="0082362D">
        <w:rPr>
          <w:rFonts w:ascii="Times New Roman" w:hAnsi="Times New Roman"/>
          <w:sz w:val="28"/>
          <w:szCs w:val="28"/>
        </w:rPr>
        <w:t>工业和信息化部重点实验室</w:t>
      </w:r>
    </w:p>
    <w:p w:rsidR="000A054A" w:rsidRPr="0082362D" w:rsidRDefault="00D65211">
      <w:pPr>
        <w:ind w:firstLineChars="150" w:firstLine="420"/>
        <w:rPr>
          <w:rFonts w:ascii="Times New Roman" w:hAnsi="Times New Roman"/>
          <w:sz w:val="28"/>
          <w:szCs w:val="28"/>
        </w:rPr>
      </w:pPr>
      <w:r w:rsidRPr="0082362D">
        <w:rPr>
          <w:rFonts w:ascii="Times New Roman"/>
          <w:sz w:val="28"/>
          <w:szCs w:val="28"/>
        </w:rPr>
        <w:t>邮编：</w:t>
      </w:r>
      <w:r w:rsidRPr="0082362D">
        <w:rPr>
          <w:rFonts w:ascii="Times New Roman" w:hAnsi="Times New Roman"/>
          <w:sz w:val="28"/>
          <w:szCs w:val="28"/>
        </w:rPr>
        <w:t>210094</w:t>
      </w:r>
    </w:p>
    <w:p w:rsidR="000A054A" w:rsidRPr="0082362D" w:rsidRDefault="00D65211">
      <w:pPr>
        <w:ind w:firstLineChars="150" w:firstLine="420"/>
        <w:rPr>
          <w:rFonts w:ascii="Times New Roman" w:hAnsi="Times New Roman"/>
          <w:sz w:val="28"/>
          <w:szCs w:val="28"/>
        </w:rPr>
      </w:pPr>
      <w:r w:rsidRPr="0082362D">
        <w:rPr>
          <w:rFonts w:ascii="Times New Roman"/>
          <w:sz w:val="28"/>
          <w:szCs w:val="28"/>
        </w:rPr>
        <w:t>联系人：</w:t>
      </w:r>
      <w:r w:rsidR="0082362D" w:rsidRPr="0082362D">
        <w:rPr>
          <w:rFonts w:ascii="Times New Roman"/>
          <w:sz w:val="28"/>
          <w:szCs w:val="28"/>
        </w:rPr>
        <w:t>沈华</w:t>
      </w:r>
      <w:r w:rsidRPr="0082362D">
        <w:rPr>
          <w:rFonts w:ascii="Times New Roman" w:hAnsi="Times New Roman"/>
          <w:sz w:val="28"/>
          <w:szCs w:val="28"/>
        </w:rPr>
        <w:t xml:space="preserve">           </w:t>
      </w:r>
      <w:r w:rsidRPr="0082362D">
        <w:rPr>
          <w:rFonts w:ascii="Times New Roman"/>
          <w:sz w:val="28"/>
          <w:szCs w:val="28"/>
        </w:rPr>
        <w:t>电话：</w:t>
      </w:r>
      <w:r w:rsidRPr="0082362D">
        <w:rPr>
          <w:rFonts w:ascii="Times New Roman" w:hAnsi="Times New Roman"/>
          <w:sz w:val="28"/>
          <w:szCs w:val="28"/>
        </w:rPr>
        <w:t>025-8430</w:t>
      </w:r>
      <w:r w:rsidR="0082362D" w:rsidRPr="0082362D">
        <w:rPr>
          <w:rFonts w:ascii="Times New Roman" w:hAnsi="Times New Roman"/>
          <w:sz w:val="28"/>
          <w:szCs w:val="28"/>
        </w:rPr>
        <w:t>3362</w:t>
      </w:r>
    </w:p>
    <w:p w:rsidR="000A054A" w:rsidRPr="0082362D" w:rsidRDefault="00D65211">
      <w:pPr>
        <w:ind w:firstLineChars="150" w:firstLine="420"/>
        <w:rPr>
          <w:rFonts w:ascii="Times New Roman" w:hAnsi="Times New Roman"/>
          <w:sz w:val="28"/>
          <w:szCs w:val="28"/>
        </w:rPr>
      </w:pPr>
      <w:r w:rsidRPr="0082362D">
        <w:rPr>
          <w:rFonts w:ascii="Times New Roman"/>
          <w:sz w:val="28"/>
          <w:szCs w:val="28"/>
        </w:rPr>
        <w:t>电子邮箱</w:t>
      </w:r>
      <w:r w:rsidR="0082362D" w:rsidRPr="0082362D">
        <w:rPr>
          <w:rFonts w:ascii="Times New Roman" w:hAnsi="Times New Roman"/>
          <w:sz w:val="28"/>
          <w:szCs w:val="28"/>
        </w:rPr>
        <w:t xml:space="preserve">: </w:t>
      </w:r>
      <w:r w:rsidR="001C3909">
        <w:rPr>
          <w:rFonts w:ascii="Times New Roman" w:hAnsi="Times New Roman" w:hint="eastAsia"/>
          <w:sz w:val="28"/>
          <w:szCs w:val="28"/>
        </w:rPr>
        <w:t>shenhua</w:t>
      </w:r>
      <w:r w:rsidR="0082362D" w:rsidRPr="0082362D">
        <w:rPr>
          <w:rFonts w:ascii="Times New Roman" w:hAnsi="Times New Roman"/>
          <w:sz w:val="28"/>
          <w:szCs w:val="28"/>
        </w:rPr>
        <w:t>@</w:t>
      </w:r>
      <w:r w:rsidR="001C3909">
        <w:rPr>
          <w:rFonts w:ascii="Times New Roman" w:hAnsi="Times New Roman" w:hint="eastAsia"/>
          <w:sz w:val="28"/>
          <w:szCs w:val="28"/>
        </w:rPr>
        <w:t>njust</w:t>
      </w:r>
      <w:r w:rsidR="001C3909">
        <w:rPr>
          <w:rFonts w:ascii="Times New Roman" w:hAnsi="Times New Roman"/>
          <w:sz w:val="28"/>
          <w:szCs w:val="28"/>
        </w:rPr>
        <w:t>.</w:t>
      </w:r>
      <w:r w:rsidR="001C3909">
        <w:rPr>
          <w:rFonts w:ascii="Times New Roman" w:hAnsi="Times New Roman" w:hint="eastAsia"/>
          <w:sz w:val="28"/>
          <w:szCs w:val="28"/>
        </w:rPr>
        <w:t>edu.cn</w:t>
      </w:r>
    </w:p>
    <w:p w:rsidR="000A054A" w:rsidRDefault="000B7865">
      <w:pPr>
        <w:ind w:firstLineChars="150" w:firstLine="420"/>
        <w:jc w:val="right"/>
        <w:rPr>
          <w:rFonts w:ascii="Times New Roman" w:hAnsi="Times New Roman"/>
          <w:sz w:val="28"/>
          <w:szCs w:val="28"/>
        </w:rPr>
      </w:pPr>
      <w:r>
        <w:rPr>
          <w:rFonts w:ascii="Times New Roman" w:hAnsi="Times New Roman"/>
          <w:sz w:val="28"/>
          <w:szCs w:val="28"/>
        </w:rPr>
        <w:t>先进固体激光</w:t>
      </w:r>
      <w:r w:rsidR="0082362D" w:rsidRPr="0082362D">
        <w:rPr>
          <w:rFonts w:ascii="Times New Roman" w:hAnsi="Times New Roman"/>
          <w:sz w:val="28"/>
          <w:szCs w:val="28"/>
        </w:rPr>
        <w:t>工业和信息化部重点实验室</w:t>
      </w:r>
    </w:p>
    <w:p w:rsidR="000A054A" w:rsidRDefault="00245474" w:rsidP="000B7865">
      <w:pPr>
        <w:ind w:firstLineChars="150" w:firstLine="420"/>
        <w:jc w:val="right"/>
        <w:rPr>
          <w:rFonts w:ascii="仿宋" w:eastAsia="仿宋" w:hAnsi="仿宋"/>
          <w:sz w:val="24"/>
          <w:szCs w:val="24"/>
        </w:rPr>
      </w:pPr>
      <w:r>
        <w:rPr>
          <w:rFonts w:ascii="Times New Roman" w:hAnsi="Times New Roman" w:hint="eastAsia"/>
          <w:sz w:val="28"/>
          <w:szCs w:val="28"/>
        </w:rPr>
        <w:t>二零一六年七月</w:t>
      </w:r>
    </w:p>
    <w:sectPr w:rsidR="000A054A" w:rsidSect="000A054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394" w:rsidRDefault="008F4394" w:rsidP="000A054A">
      <w:r>
        <w:separator/>
      </w:r>
    </w:p>
  </w:endnote>
  <w:endnote w:type="continuationSeparator" w:id="1">
    <w:p w:rsidR="008F4394" w:rsidRDefault="008F4394" w:rsidP="000A0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4A" w:rsidRDefault="007F3118">
    <w:pPr>
      <w:pStyle w:val="a4"/>
      <w:jc w:val="center"/>
    </w:pPr>
    <w:r>
      <w:fldChar w:fldCharType="begin"/>
    </w:r>
    <w:r w:rsidR="00D65211">
      <w:instrText>PAGE   \* MERGEFORMAT</w:instrText>
    </w:r>
    <w:r>
      <w:fldChar w:fldCharType="separate"/>
    </w:r>
    <w:r w:rsidR="00C331D2" w:rsidRPr="00C331D2">
      <w:rPr>
        <w:noProof/>
        <w:lang w:val="zh-CN"/>
      </w:rPr>
      <w:t>6</w:t>
    </w:r>
    <w:r>
      <w:fldChar w:fldCharType="end"/>
    </w:r>
  </w:p>
  <w:p w:rsidR="000A054A" w:rsidRDefault="000A05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394" w:rsidRDefault="008F4394" w:rsidP="000A054A">
      <w:r>
        <w:separator/>
      </w:r>
    </w:p>
  </w:footnote>
  <w:footnote w:type="continuationSeparator" w:id="1">
    <w:p w:rsidR="008F4394" w:rsidRDefault="008F4394" w:rsidP="000A0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54A"/>
    <w:rsid w:val="000A054A"/>
    <w:rsid w:val="000B7865"/>
    <w:rsid w:val="000D44DA"/>
    <w:rsid w:val="001C3909"/>
    <w:rsid w:val="00245474"/>
    <w:rsid w:val="003030E8"/>
    <w:rsid w:val="00451115"/>
    <w:rsid w:val="004A7F0A"/>
    <w:rsid w:val="007F3118"/>
    <w:rsid w:val="0082362D"/>
    <w:rsid w:val="008F4394"/>
    <w:rsid w:val="00AC2EC6"/>
    <w:rsid w:val="00B83B0F"/>
    <w:rsid w:val="00C331D2"/>
    <w:rsid w:val="00D652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054A"/>
    <w:rPr>
      <w:sz w:val="18"/>
      <w:szCs w:val="18"/>
    </w:rPr>
  </w:style>
  <w:style w:type="paragraph" w:styleId="a4">
    <w:name w:val="footer"/>
    <w:basedOn w:val="a"/>
    <w:link w:val="Char0"/>
    <w:uiPriority w:val="99"/>
    <w:unhideWhenUsed/>
    <w:rsid w:val="000A054A"/>
    <w:pPr>
      <w:tabs>
        <w:tab w:val="center" w:pos="4153"/>
        <w:tab w:val="right" w:pos="8306"/>
      </w:tabs>
      <w:snapToGrid w:val="0"/>
      <w:jc w:val="left"/>
    </w:pPr>
    <w:rPr>
      <w:sz w:val="18"/>
      <w:szCs w:val="18"/>
    </w:rPr>
  </w:style>
  <w:style w:type="paragraph" w:styleId="a5">
    <w:name w:val="header"/>
    <w:basedOn w:val="a"/>
    <w:link w:val="Char1"/>
    <w:uiPriority w:val="99"/>
    <w:unhideWhenUsed/>
    <w:rsid w:val="000A054A"/>
    <w:pPr>
      <w:pBdr>
        <w:bottom w:val="single" w:sz="6" w:space="1" w:color="auto"/>
      </w:pBdr>
      <w:tabs>
        <w:tab w:val="center" w:pos="4153"/>
        <w:tab w:val="right" w:pos="8306"/>
      </w:tabs>
      <w:snapToGrid w:val="0"/>
      <w:jc w:val="center"/>
    </w:pPr>
    <w:rPr>
      <w:sz w:val="18"/>
      <w:szCs w:val="18"/>
    </w:rPr>
  </w:style>
  <w:style w:type="character" w:styleId="a6">
    <w:name w:val="Hyperlink"/>
    <w:basedOn w:val="a0"/>
    <w:semiHidden/>
    <w:unhideWhenUsed/>
    <w:rsid w:val="000A054A"/>
    <w:rPr>
      <w:color w:val="0000FF"/>
      <w:u w:val="single"/>
    </w:rPr>
  </w:style>
  <w:style w:type="paragraph" w:customStyle="1" w:styleId="1">
    <w:name w:val="列出段落1"/>
    <w:basedOn w:val="a"/>
    <w:uiPriority w:val="34"/>
    <w:qFormat/>
    <w:rsid w:val="000A054A"/>
    <w:pPr>
      <w:ind w:firstLineChars="200" w:firstLine="420"/>
    </w:pPr>
  </w:style>
  <w:style w:type="paragraph" w:customStyle="1" w:styleId="2">
    <w:name w:val="列出段落2"/>
    <w:basedOn w:val="a"/>
    <w:uiPriority w:val="34"/>
    <w:qFormat/>
    <w:rsid w:val="000A054A"/>
    <w:pPr>
      <w:ind w:firstLineChars="200" w:firstLine="420"/>
    </w:pPr>
  </w:style>
  <w:style w:type="character" w:customStyle="1" w:styleId="Char">
    <w:name w:val="批注框文本 Char"/>
    <w:basedOn w:val="a0"/>
    <w:link w:val="a3"/>
    <w:uiPriority w:val="99"/>
    <w:semiHidden/>
    <w:rsid w:val="000A054A"/>
    <w:rPr>
      <w:sz w:val="18"/>
      <w:szCs w:val="18"/>
    </w:rPr>
  </w:style>
  <w:style w:type="character" w:customStyle="1" w:styleId="Char1">
    <w:name w:val="页眉 Char"/>
    <w:basedOn w:val="a0"/>
    <w:link w:val="a5"/>
    <w:uiPriority w:val="99"/>
    <w:rsid w:val="000A054A"/>
    <w:rPr>
      <w:sz w:val="18"/>
      <w:szCs w:val="18"/>
    </w:rPr>
  </w:style>
  <w:style w:type="character" w:customStyle="1" w:styleId="Char0">
    <w:name w:val="页脚 Char"/>
    <w:basedOn w:val="a0"/>
    <w:link w:val="a4"/>
    <w:uiPriority w:val="99"/>
    <w:rsid w:val="000A054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南京理工大学省部级重点实验室创新基金</dc:title>
  <dc:creator>施群荣</dc:creator>
  <cp:lastModifiedBy>shen</cp:lastModifiedBy>
  <cp:revision>7</cp:revision>
  <cp:lastPrinted>2016-07-15T03:45:00Z</cp:lastPrinted>
  <dcterms:created xsi:type="dcterms:W3CDTF">2014-06-11T08:04:00Z</dcterms:created>
  <dcterms:modified xsi:type="dcterms:W3CDTF">2016-07-15T03:45:00Z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